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2FDF" w:rsidRDefault="00C02FDF" w:rsidP="00AB6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367B" w:rsidRPr="00AB654F" w:rsidRDefault="00350E8D" w:rsidP="00AB6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654F">
        <w:rPr>
          <w:rFonts w:ascii="Times New Roman" w:hAnsi="Times New Roman" w:cs="Times New Roman"/>
          <w:sz w:val="24"/>
          <w:szCs w:val="24"/>
        </w:rPr>
        <w:t>Ethics in Action</w:t>
      </w:r>
    </w:p>
    <w:p w:rsidR="00AB654F" w:rsidRPr="00AB654F" w:rsidRDefault="00350E8D" w:rsidP="00AB6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Name</w:t>
      </w:r>
    </w:p>
    <w:p w:rsidR="00AB654F" w:rsidRPr="00AB654F" w:rsidRDefault="00350E8D" w:rsidP="00AB6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Professor</w:t>
      </w:r>
    </w:p>
    <w:p w:rsidR="00AB654F" w:rsidRPr="00AB654F" w:rsidRDefault="00350E8D" w:rsidP="00AB6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Institution</w:t>
      </w:r>
    </w:p>
    <w:p w:rsidR="00AB654F" w:rsidRPr="00AB654F" w:rsidRDefault="00350E8D" w:rsidP="00AB65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Date</w:t>
      </w: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8F24A6" w:rsidRDefault="008F24A6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FA1A67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 xml:space="preserve">Behaving ethically means determining what is to and what not to do. Basic principles and morals exist in almost all businesses dictating what is unethical or wrong in terms of a business performs and operations. </w:t>
      </w:r>
      <w:r w:rsidR="00C76151" w:rsidRPr="00AB654F">
        <w:rPr>
          <w:rFonts w:ascii="Times New Roman" w:hAnsi="Times New Roman" w:cs="Times New Roman"/>
          <w:sz w:val="24"/>
          <w:szCs w:val="24"/>
        </w:rPr>
        <w:t>On the other hand, ethics in ac</w:t>
      </w:r>
      <w:r w:rsidR="00C734AF" w:rsidRPr="00AB654F">
        <w:rPr>
          <w:rFonts w:ascii="Times New Roman" w:hAnsi="Times New Roman" w:cs="Times New Roman"/>
          <w:sz w:val="24"/>
          <w:szCs w:val="24"/>
        </w:rPr>
        <w:t xml:space="preserve">tion means that </w:t>
      </w:r>
      <w:r w:rsidR="009B52C0" w:rsidRPr="00AB654F">
        <w:rPr>
          <w:rFonts w:ascii="Times New Roman" w:hAnsi="Times New Roman" w:cs="Times New Roman"/>
          <w:sz w:val="24"/>
          <w:szCs w:val="24"/>
        </w:rPr>
        <w:t>an employee</w:t>
      </w:r>
      <w:r w:rsidR="00C76151" w:rsidRPr="00AB654F">
        <w:rPr>
          <w:rFonts w:ascii="Times New Roman" w:hAnsi="Times New Roman" w:cs="Times New Roman"/>
          <w:sz w:val="24"/>
          <w:szCs w:val="24"/>
        </w:rPr>
        <w:t xml:space="preserve"> should </w:t>
      </w:r>
      <w:r w:rsidR="009B52C0" w:rsidRPr="00AB654F">
        <w:rPr>
          <w:rFonts w:ascii="Times New Roman" w:hAnsi="Times New Roman" w:cs="Times New Roman"/>
          <w:sz w:val="24"/>
          <w:szCs w:val="24"/>
        </w:rPr>
        <w:t xml:space="preserve">only </w:t>
      </w:r>
      <w:r w:rsidR="00C76151" w:rsidRPr="00AB654F">
        <w:rPr>
          <w:rFonts w:ascii="Times New Roman" w:hAnsi="Times New Roman" w:cs="Times New Roman"/>
          <w:sz w:val="24"/>
          <w:szCs w:val="24"/>
        </w:rPr>
        <w:t xml:space="preserve">do activities that are ethically right during </w:t>
      </w:r>
      <w:r w:rsidR="009B52C0" w:rsidRPr="00AB654F">
        <w:rPr>
          <w:rFonts w:ascii="Times New Roman" w:hAnsi="Times New Roman" w:cs="Times New Roman"/>
          <w:sz w:val="24"/>
          <w:szCs w:val="24"/>
        </w:rPr>
        <w:t xml:space="preserve">specific business situations like transactions. </w:t>
      </w:r>
    </w:p>
    <w:p w:rsidR="009B52C0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For instance, the facts of New Wave Image Company are discussed as follows; the president of the company, Tom Morrow, took a loan of $</w:t>
      </w:r>
      <w:r w:rsidRPr="00AB654F">
        <w:rPr>
          <w:rFonts w:ascii="Times New Roman" w:hAnsi="Times New Roman" w:cs="Times New Roman"/>
          <w:sz w:val="24"/>
          <w:szCs w:val="24"/>
        </w:rPr>
        <w:t xml:space="preserve">56,000 for personal use. The vice president of finance and also the company’s treasurer records the borrowed loan </w:t>
      </w:r>
      <w:r w:rsidR="006A3BC5" w:rsidRPr="00AB654F">
        <w:rPr>
          <w:rFonts w:ascii="Times New Roman" w:hAnsi="Times New Roman" w:cs="Times New Roman"/>
          <w:sz w:val="24"/>
          <w:szCs w:val="24"/>
        </w:rPr>
        <w:t xml:space="preserve">under current assets </w:t>
      </w:r>
      <w:r w:rsidRPr="00AB654F">
        <w:rPr>
          <w:rFonts w:ascii="Times New Roman" w:hAnsi="Times New Roman" w:cs="Times New Roman"/>
          <w:sz w:val="24"/>
          <w:szCs w:val="24"/>
        </w:rPr>
        <w:t xml:space="preserve">as normal </w:t>
      </w:r>
      <w:r w:rsidR="006A3BC5" w:rsidRPr="00AB654F">
        <w:rPr>
          <w:rFonts w:ascii="Times New Roman" w:hAnsi="Times New Roman" w:cs="Times New Roman"/>
          <w:sz w:val="24"/>
          <w:szCs w:val="24"/>
        </w:rPr>
        <w:t xml:space="preserve">accounts </w:t>
      </w:r>
      <w:r w:rsidRPr="00AB654F">
        <w:rPr>
          <w:rFonts w:ascii="Times New Roman" w:hAnsi="Times New Roman" w:cs="Times New Roman"/>
          <w:sz w:val="24"/>
          <w:szCs w:val="24"/>
        </w:rPr>
        <w:t>receivable</w:t>
      </w:r>
      <w:r w:rsidR="006A3BC5" w:rsidRPr="00AB654F">
        <w:rPr>
          <w:rFonts w:ascii="Times New Roman" w:hAnsi="Times New Roman" w:cs="Times New Roman"/>
          <w:sz w:val="24"/>
          <w:szCs w:val="24"/>
        </w:rPr>
        <w:t>. I believe this decision was made to influence the decision of a bank loan.</w:t>
      </w:r>
    </w:p>
    <w:p w:rsidR="006A3BC5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The borrowed lo</w:t>
      </w:r>
      <w:r w:rsidRPr="00AB654F">
        <w:rPr>
          <w:rFonts w:ascii="Times New Roman" w:hAnsi="Times New Roman" w:cs="Times New Roman"/>
          <w:sz w:val="24"/>
          <w:szCs w:val="24"/>
        </w:rPr>
        <w:t>an by Mr. Tom ought to be recorded under non-current assets as long term investment since the issued loan term exceeds 12 months, that is, 18 months. Manny should not have treated this personal loan as a current asset under normal account receivables</w:t>
      </w:r>
      <w:r w:rsidR="00AC5CD1" w:rsidRPr="00AB654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AC5CD1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Lessambo</w:t>
      </w:r>
      <w:proofErr w:type="spellEnd"/>
      <w:r w:rsidR="00AC5CD1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Pr="00AB654F">
        <w:rPr>
          <w:rFonts w:ascii="Times New Roman" w:hAnsi="Times New Roman" w:cs="Times New Roman"/>
          <w:sz w:val="24"/>
          <w:szCs w:val="24"/>
        </w:rPr>
        <w:t>. This is the wrong decision in business transactions and bookkeeping since it will unfavorably affect the company's financial position.</w:t>
      </w:r>
    </w:p>
    <w:p w:rsidR="006A3BC5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 xml:space="preserve">Due to Manny's unethical decision, the bank will also </w:t>
      </w:r>
      <w:r w:rsidR="00DE508E" w:rsidRPr="00AB654F">
        <w:rPr>
          <w:rFonts w:ascii="Times New Roman" w:hAnsi="Times New Roman" w:cs="Times New Roman"/>
          <w:sz w:val="24"/>
          <w:szCs w:val="24"/>
        </w:rPr>
        <w:t>make an unethical decision by issuing a loan to the New wave Image Company. Usually, the banks depend on large accounts receivables that are then converted in cash amounts in short-term periods</w:t>
      </w:r>
      <w:r w:rsidR="00B962CC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(</w:t>
      </w:r>
      <w:proofErr w:type="spellStart"/>
      <w:r w:rsidR="00B962CC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Kumhof</w:t>
      </w:r>
      <w:proofErr w:type="spellEnd"/>
      <w:r w:rsidR="00B962CC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&amp; </w:t>
      </w:r>
      <w:proofErr w:type="spellStart"/>
      <w:r w:rsidR="00B962CC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Noone</w:t>
      </w:r>
      <w:proofErr w:type="spellEnd"/>
      <w:r w:rsidR="00B962CC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2018)</w:t>
      </w:r>
      <w:r w:rsidR="00DE508E" w:rsidRPr="00AB654F">
        <w:rPr>
          <w:rFonts w:ascii="Times New Roman" w:hAnsi="Times New Roman" w:cs="Times New Roman"/>
          <w:sz w:val="24"/>
          <w:szCs w:val="24"/>
        </w:rPr>
        <w:t>. Now, the bank can lend to the company, which will automatically lead to considerable losses in the near future.</w:t>
      </w:r>
    </w:p>
    <w:p w:rsidR="00DE508E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Therefore, Manny behaves unethically by reporting Tom's loan as a trade account receivable.</w:t>
      </w:r>
    </w:p>
    <w:p w:rsidR="00EB133F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lastRenderedPageBreak/>
        <w:t>Many investors and stakeholders rely on a company's balance sheet to make any investment or financial decisions. Basically, the balance sheet</w:t>
      </w:r>
      <w:r w:rsidRPr="00AB654F">
        <w:rPr>
          <w:rFonts w:ascii="Times New Roman" w:hAnsi="Times New Roman" w:cs="Times New Roman"/>
          <w:sz w:val="24"/>
          <w:szCs w:val="24"/>
        </w:rPr>
        <w:t xml:space="preserve"> is a formal financial report representing the company's financial position, whereas stakeholders are mostly individuals with a financial interest in the company. These stakeholders include creditors, management, customers, lenders, and the general public.</w:t>
      </w:r>
    </w:p>
    <w:p w:rsidR="00EB133F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 xml:space="preserve">Purposely, creditors will use the company's balance sheet to determine whether they will continue financing </w:t>
      </w:r>
      <w:r w:rsidR="00CE36B2"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(Bauman &amp; Shaw, 2016).</w:t>
      </w:r>
      <w:r w:rsidRPr="00AB654F">
        <w:rPr>
          <w:rFonts w:ascii="Times New Roman" w:hAnsi="Times New Roman" w:cs="Times New Roman"/>
          <w:sz w:val="24"/>
          <w:szCs w:val="24"/>
        </w:rPr>
        <w:t xml:space="preserve"> If the company has a deficit balance sheet, the creditors may not be willing to finance unprofitable firms since there are l</w:t>
      </w:r>
      <w:r w:rsidRPr="00AB654F">
        <w:rPr>
          <w:rFonts w:ascii="Times New Roman" w:hAnsi="Times New Roman" w:cs="Times New Roman"/>
          <w:sz w:val="24"/>
          <w:szCs w:val="24"/>
        </w:rPr>
        <w:t xml:space="preserve">ow chances of underperforming the company to pay its loans.  </w:t>
      </w:r>
    </w:p>
    <w:p w:rsidR="00DE508E" w:rsidRPr="00AB654F" w:rsidRDefault="00350E8D" w:rsidP="00B3160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While prospective investors will use the company's financial report to determine whether to invest</w:t>
      </w:r>
      <w:r w:rsidR="00BE315B" w:rsidRPr="00AB654F">
        <w:rPr>
          <w:rFonts w:ascii="Times New Roman" w:hAnsi="Times New Roman" w:cs="Times New Roman"/>
          <w:sz w:val="24"/>
          <w:szCs w:val="24"/>
        </w:rPr>
        <w:t xml:space="preserve">, it is possible that in the future, the firm will not be able to provide higher market prices and dividends to its prospective investors. This is ambiguous investment decisions of potential </w:t>
      </w:r>
      <w:proofErr w:type="gramStart"/>
      <w:r w:rsidR="00BE315B" w:rsidRPr="00AB654F">
        <w:rPr>
          <w:rFonts w:ascii="Times New Roman" w:hAnsi="Times New Roman" w:cs="Times New Roman"/>
          <w:sz w:val="24"/>
          <w:szCs w:val="24"/>
        </w:rPr>
        <w:t>investors</w:t>
      </w:r>
      <w:proofErr w:type="gramEnd"/>
      <w:r w:rsidR="00BE315B" w:rsidRPr="00AB654F">
        <w:rPr>
          <w:rFonts w:ascii="Times New Roman" w:hAnsi="Times New Roman" w:cs="Times New Roman"/>
          <w:sz w:val="24"/>
          <w:szCs w:val="24"/>
        </w:rPr>
        <w:t>. Thus, the unethical decision made by Manny will adversely affect the stakeholders.</w:t>
      </w:r>
    </w:p>
    <w:p w:rsidR="00AB654F" w:rsidRDefault="00AB654F" w:rsidP="00AB654F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B0E40" w:rsidRDefault="001B0E40" w:rsidP="001B0E40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134E8" w:rsidRDefault="006134E8" w:rsidP="001B0E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34E8" w:rsidRDefault="006134E8" w:rsidP="001B0E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34E8" w:rsidRDefault="006134E8" w:rsidP="001B0E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34E8" w:rsidRDefault="006134E8" w:rsidP="001B0E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134E8" w:rsidRDefault="006134E8" w:rsidP="001B0E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B654F" w:rsidRPr="00AB654F" w:rsidRDefault="00350E8D" w:rsidP="001B0E4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654F">
        <w:rPr>
          <w:rFonts w:ascii="Times New Roman" w:hAnsi="Times New Roman" w:cs="Times New Roman"/>
          <w:sz w:val="24"/>
          <w:szCs w:val="24"/>
        </w:rPr>
        <w:t>References</w:t>
      </w:r>
    </w:p>
    <w:p w:rsidR="00AB654F" w:rsidRPr="00AB654F" w:rsidRDefault="00350E8D" w:rsidP="00AB65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Bauman, M. P., &amp; Shaw, K. W. (2016). Balance </w:t>
      </w:r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sheet classification and the valuation of deferred taxes. </w:t>
      </w:r>
      <w:r w:rsidRPr="00AB65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Research in Accounting Regulation</w:t>
      </w:r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AB65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28</w:t>
      </w:r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(2), 77-85.</w:t>
      </w:r>
    </w:p>
    <w:p w:rsidR="00AB654F" w:rsidRPr="00AB654F" w:rsidRDefault="00350E8D" w:rsidP="00AB654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Kumhof</w:t>
      </w:r>
      <w:proofErr w:type="spellEnd"/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M., &amp; </w:t>
      </w:r>
      <w:proofErr w:type="spellStart"/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Noone</w:t>
      </w:r>
      <w:proofErr w:type="spellEnd"/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C. (2018). Central bank digital currencies-design principles and balance sheet implications.</w:t>
      </w:r>
    </w:p>
    <w:p w:rsidR="00AB654F" w:rsidRPr="00AB654F" w:rsidRDefault="00350E8D" w:rsidP="00AB654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Lessambo</w:t>
      </w:r>
      <w:proofErr w:type="spellEnd"/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F. I. (2018). Account Rec</w:t>
      </w:r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eivables. In </w:t>
      </w:r>
      <w:r w:rsidRPr="00AB654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Financial Statements</w:t>
      </w:r>
      <w:r w:rsidRPr="00AB654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53-67). Palgrave Macmillan, Cham.</w:t>
      </w:r>
    </w:p>
    <w:p w:rsidR="009B52C0" w:rsidRDefault="009B52C0"/>
    <w:p w:rsidR="009B52C0" w:rsidRDefault="009B52C0"/>
    <w:p w:rsidR="009B52C0" w:rsidRDefault="009B52C0"/>
    <w:p w:rsidR="009B52C0" w:rsidRDefault="009B52C0"/>
    <w:p w:rsidR="009B52C0" w:rsidRDefault="009B52C0"/>
    <w:p w:rsidR="009B52C0" w:rsidRDefault="009B52C0"/>
    <w:p w:rsidR="009B52C0" w:rsidRDefault="009B52C0"/>
    <w:p w:rsidR="00FA1A67" w:rsidRDefault="00FA1A67"/>
    <w:p w:rsidR="00C72151" w:rsidRDefault="00C72151"/>
    <w:sectPr w:rsidR="00C72151" w:rsidSect="001B0E40">
      <w:headerReference w:type="default" r:id="rId6"/>
      <w:foot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0E8D" w:rsidRDefault="00350E8D">
      <w:pPr>
        <w:spacing w:after="0" w:line="240" w:lineRule="auto"/>
      </w:pPr>
      <w:r>
        <w:separator/>
      </w:r>
    </w:p>
  </w:endnote>
  <w:endnote w:type="continuationSeparator" w:id="0">
    <w:p w:rsidR="00350E8D" w:rsidRDefault="00350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659518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B0E40" w:rsidRDefault="00350E8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02F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1B0E40" w:rsidRDefault="001B0E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0E8D" w:rsidRDefault="00350E8D">
      <w:pPr>
        <w:spacing w:after="0" w:line="240" w:lineRule="auto"/>
      </w:pPr>
      <w:r>
        <w:separator/>
      </w:r>
    </w:p>
  </w:footnote>
  <w:footnote w:type="continuationSeparator" w:id="0">
    <w:p w:rsidR="00350E8D" w:rsidRDefault="00350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40" w:rsidRPr="001B0E40" w:rsidRDefault="00350E8D">
    <w:pPr>
      <w:pStyle w:val="Header"/>
      <w:rPr>
        <w:rFonts w:ascii="Times New Roman" w:hAnsi="Times New Roman" w:cs="Times New Roman"/>
        <w:sz w:val="24"/>
        <w:szCs w:val="24"/>
      </w:rPr>
    </w:pPr>
    <w:r w:rsidRPr="001B0E40">
      <w:rPr>
        <w:rFonts w:ascii="Times New Roman" w:hAnsi="Times New Roman" w:cs="Times New Roman"/>
        <w:sz w:val="24"/>
        <w:szCs w:val="24"/>
      </w:rPr>
      <w:t>ETHICS IN ACTION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0E40" w:rsidRPr="001B0E40" w:rsidRDefault="00350E8D" w:rsidP="001B0E40">
    <w:pPr>
      <w:pStyle w:val="Header"/>
      <w:rPr>
        <w:rFonts w:ascii="Times New Roman" w:hAnsi="Times New Roman" w:cs="Times New Roman"/>
        <w:sz w:val="24"/>
        <w:szCs w:val="24"/>
      </w:rPr>
    </w:pPr>
    <w:r w:rsidRPr="001B0E40">
      <w:rPr>
        <w:rFonts w:ascii="Times New Roman" w:hAnsi="Times New Roman" w:cs="Times New Roman"/>
        <w:sz w:val="24"/>
        <w:szCs w:val="24"/>
      </w:rPr>
      <w:t>Running head</w:t>
    </w:r>
    <w:r>
      <w:t xml:space="preserve">: </w:t>
    </w:r>
    <w:r w:rsidRPr="001B0E40">
      <w:rPr>
        <w:rFonts w:ascii="Times New Roman" w:hAnsi="Times New Roman" w:cs="Times New Roman"/>
        <w:sz w:val="24"/>
        <w:szCs w:val="24"/>
      </w:rPr>
      <w:t>ETHICS IN ACTION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1</w:t>
    </w:r>
  </w:p>
  <w:p w:rsidR="001B0E40" w:rsidRDefault="001B0E4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67B"/>
    <w:rsid w:val="001B0E40"/>
    <w:rsid w:val="001C6585"/>
    <w:rsid w:val="001E3D2F"/>
    <w:rsid w:val="002465AD"/>
    <w:rsid w:val="00282266"/>
    <w:rsid w:val="00350E8D"/>
    <w:rsid w:val="00442F68"/>
    <w:rsid w:val="006134E8"/>
    <w:rsid w:val="0068367B"/>
    <w:rsid w:val="006A3BC5"/>
    <w:rsid w:val="008F24A6"/>
    <w:rsid w:val="009B52C0"/>
    <w:rsid w:val="00A02537"/>
    <w:rsid w:val="00AB654F"/>
    <w:rsid w:val="00AC5CD1"/>
    <w:rsid w:val="00B3160A"/>
    <w:rsid w:val="00B962CC"/>
    <w:rsid w:val="00BE315B"/>
    <w:rsid w:val="00C02FDF"/>
    <w:rsid w:val="00C72151"/>
    <w:rsid w:val="00C734AF"/>
    <w:rsid w:val="00C76151"/>
    <w:rsid w:val="00CE36B2"/>
    <w:rsid w:val="00DC7496"/>
    <w:rsid w:val="00DE508E"/>
    <w:rsid w:val="00EB133F"/>
    <w:rsid w:val="00F202CA"/>
    <w:rsid w:val="00FA1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D88706"/>
  <w15:chartTrackingRefBased/>
  <w15:docId w15:val="{6E6715E5-92E5-4D98-A5E9-590A09FEF5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7215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FA1A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1B0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E40"/>
  </w:style>
  <w:style w:type="paragraph" w:styleId="Footer">
    <w:name w:val="footer"/>
    <w:basedOn w:val="Normal"/>
    <w:link w:val="FooterChar"/>
    <w:uiPriority w:val="99"/>
    <w:unhideWhenUsed/>
    <w:rsid w:val="001B0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E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2020-06-10T13:55:00Z</dcterms:created>
  <dcterms:modified xsi:type="dcterms:W3CDTF">2020-06-10T13:55:00Z</dcterms:modified>
</cp:coreProperties>
</file>